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D87" w:rsidRPr="00E4267B" w:rsidRDefault="00F17D87" w:rsidP="00CC13A2">
      <w:pPr>
        <w:rPr>
          <w:sz w:val="20"/>
          <w:szCs w:val="20"/>
          <w:lang w:val="de-DE"/>
        </w:rPr>
      </w:pPr>
      <w:bookmarkStart w:id="0" w:name="_GoBack"/>
      <w:bookmarkEnd w:id="0"/>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1" w:name="_Toc116021976"/>
            <w:bookmarkStart w:id="2" w:name="_Toc116219504"/>
            <w:bookmarkStart w:id="3" w:name="Text33"/>
            <w:bookmarkEnd w:id="1"/>
            <w:bookmarkEnd w:id="2"/>
            <w:bookmarkEnd w:id="3"/>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Malgun Gothic Semilight"/>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2377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2377C">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377C"/>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